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0E981E4D" w:rsidR="00AD218E" w:rsidRDefault="00AD218E">
      <w:pPr>
        <w:spacing w:after="64" w:line="259" w:lineRule="auto"/>
        <w:ind w:left="7200" w:right="-548" w:firstLine="0"/>
      </w:pPr>
    </w:p>
    <w:p w14:paraId="57002505" w14:textId="1E55A1D0" w:rsidR="00AD218E" w:rsidRDefault="00D17431" w:rsidP="00D17431">
      <w:pPr>
        <w:spacing w:after="151" w:line="265" w:lineRule="auto"/>
        <w:ind w:left="96"/>
        <w:jc w:val="center"/>
      </w:pPr>
      <w:r>
        <w:rPr>
          <w:b/>
          <w:sz w:val="28"/>
          <w:u w:val="single" w:color="000000"/>
        </w:rPr>
        <w:t>Badsworth Parish Council</w:t>
      </w:r>
    </w:p>
    <w:p w14:paraId="3B9915F8" w14:textId="25553C7F" w:rsidR="00AD218E" w:rsidRDefault="002C57B1" w:rsidP="00D17431">
      <w:pPr>
        <w:spacing w:after="607" w:line="265" w:lineRule="auto"/>
        <w:ind w:left="96"/>
        <w:jc w:val="center"/>
        <w:rPr>
          <w:b/>
          <w:sz w:val="28"/>
          <w:u w:val="single" w:color="000000"/>
        </w:rPr>
      </w:pPr>
      <w:r>
        <w:rPr>
          <w:b/>
          <w:sz w:val="28"/>
          <w:u w:val="single" w:color="000000"/>
        </w:rPr>
        <w:t>Code of Conduct 202</w:t>
      </w:r>
      <w:r w:rsidR="00D17431">
        <w:rPr>
          <w:b/>
          <w:sz w:val="28"/>
          <w:u w:val="single" w:color="000000"/>
        </w:rPr>
        <w:t>1</w:t>
      </w:r>
    </w:p>
    <w:p w14:paraId="51FEA7AE" w14:textId="4CAE3563" w:rsidR="00D17431" w:rsidRPr="00D17431" w:rsidRDefault="00D17431" w:rsidP="00D17431">
      <w:pPr>
        <w:spacing w:after="607" w:line="265" w:lineRule="auto"/>
        <w:ind w:left="96"/>
        <w:rPr>
          <w:sz w:val="24"/>
          <w:szCs w:val="24"/>
        </w:rPr>
      </w:pPr>
      <w:r w:rsidRPr="00D17431">
        <w:rPr>
          <w:b/>
          <w:sz w:val="24"/>
          <w:szCs w:val="24"/>
          <w:u w:val="single" w:color="000000"/>
        </w:rPr>
        <w:t>Adopted 28 April 2021</w:t>
      </w:r>
    </w:p>
    <w:p w14:paraId="64BC6845" w14:textId="77777777" w:rsidR="00AD218E" w:rsidRDefault="002C57B1" w:rsidP="00D17431">
      <w:pPr>
        <w:ind w:left="101" w:right="11" w:firstLine="0"/>
      </w:pPr>
      <w:r>
        <w:t xml:space="preserve">The role of councillor across all tiers of local government is a vital part of our country’s system of democracy. It is important that as councillors we can be held accountable and all adopt the </w:t>
      </w:r>
      <w:proofErr w:type="spellStart"/>
      <w:r>
        <w:t>behaviors</w:t>
      </w:r>
      <w:proofErr w:type="spellEnd"/>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Pr="00D17431" w:rsidRDefault="002C57B1">
      <w:pPr>
        <w:spacing w:after="155" w:line="267" w:lineRule="auto"/>
        <w:ind w:left="115" w:right="112"/>
        <w:rPr>
          <w:i/>
          <w:iCs/>
        </w:rPr>
      </w:pPr>
      <w:r w:rsidRPr="00D17431">
        <w:rPr>
          <w:b/>
          <w:i/>
          <w:iCs/>
        </w:rPr>
        <w:t>Introduction</w:t>
      </w:r>
      <w:r w:rsidRPr="00D17431">
        <w:rPr>
          <w:i/>
          <w:iCs/>
        </w:rPr>
        <w:t xml:space="preserve"> </w:t>
      </w:r>
    </w:p>
    <w:p w14:paraId="757BC38D" w14:textId="77777777" w:rsidR="00AD218E" w:rsidRPr="00D17431" w:rsidRDefault="002C57B1">
      <w:pPr>
        <w:ind w:left="115" w:right="11"/>
        <w:rPr>
          <w:i/>
          <w:iCs/>
        </w:rPr>
      </w:pPr>
      <w:r w:rsidRPr="00D17431">
        <w:rPr>
          <w:i/>
          <w:iCs/>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Pr="00D17431" w:rsidRDefault="002C57B1">
      <w:pPr>
        <w:ind w:left="115" w:right="11"/>
        <w:rPr>
          <w:i/>
          <w:iCs/>
        </w:rPr>
      </w:pPr>
      <w:r w:rsidRPr="00D17431">
        <w:rPr>
          <w:i/>
          <w:iCs/>
        </w:rPr>
        <w:t xml:space="preserve">All councils are required to have a local Councillor Code of Conduct. </w:t>
      </w:r>
    </w:p>
    <w:p w14:paraId="1E95617D" w14:textId="77777777" w:rsidR="00AD218E" w:rsidRPr="00D17431" w:rsidRDefault="002C57B1">
      <w:pPr>
        <w:spacing w:after="7"/>
        <w:ind w:left="115" w:right="11"/>
        <w:rPr>
          <w:i/>
          <w:iCs/>
        </w:rPr>
      </w:pPr>
      <w:r w:rsidRPr="00D17431">
        <w:rPr>
          <w:i/>
          <w:iCs/>
        </w:rPr>
        <w:t xml:space="preserve">The LGA will undertake an annual review of this Code to ensure it continues to be fit- </w:t>
      </w:r>
      <w:proofErr w:type="spellStart"/>
      <w:r w:rsidRPr="00D17431">
        <w:rPr>
          <w:i/>
          <w:iCs/>
        </w:rPr>
        <w:t>forpurpose</w:t>
      </w:r>
      <w:proofErr w:type="spellEnd"/>
      <w:r w:rsidRPr="00D17431">
        <w:rPr>
          <w:i/>
          <w:iCs/>
        </w:rPr>
        <w:t xml:space="preserv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61D16713"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96C3C9D" w14:textId="085E1E6B" w:rsidR="00D17431" w:rsidRDefault="00D17431">
      <w:pPr>
        <w:ind w:left="115" w:right="80"/>
      </w:pPr>
    </w:p>
    <w:p w14:paraId="1DC19802" w14:textId="77777777" w:rsidR="00D17431" w:rsidRDefault="00D17431">
      <w:pPr>
        <w:ind w:left="115" w:right="80"/>
      </w:pPr>
    </w:p>
    <w:p w14:paraId="3DAEBCF9" w14:textId="77777777" w:rsidR="00AD218E" w:rsidRDefault="002C57B1">
      <w:pPr>
        <w:spacing w:after="50" w:line="259" w:lineRule="auto"/>
        <w:ind w:left="0" w:firstLine="0"/>
      </w:pPr>
      <w:r>
        <w:t xml:space="preserve"> </w:t>
      </w:r>
    </w:p>
    <w:p w14:paraId="73946236" w14:textId="77777777" w:rsidR="00AD218E" w:rsidRDefault="002C57B1">
      <w:pPr>
        <w:spacing w:after="155" w:line="267" w:lineRule="auto"/>
        <w:ind w:left="115" w:right="112"/>
      </w:pPr>
      <w:r>
        <w:rPr>
          <w:b/>
        </w:rPr>
        <w:lastRenderedPageBreak/>
        <w:t>General principles of councillor conduct</w:t>
      </w:r>
      <w:r>
        <w:t xml:space="preserve"> </w:t>
      </w:r>
    </w:p>
    <w:p w14:paraId="1E88B5F1" w14:textId="77777777" w:rsidR="00AD218E" w:rsidRDefault="002C57B1">
      <w:pPr>
        <w:ind w:left="115" w:right="152"/>
      </w:pPr>
      <w:r>
        <w:t xml:space="preserve">Everyone in public office at all levels; all who serve the public or deliver public services, including ministers, civil servants, councillors and local authority officers; should uphold the </w:t>
      </w:r>
      <w:hyperlink r:id="rId7">
        <w:r>
          <w:rPr>
            <w:color w:val="0462C1"/>
            <w:u w:val="single" w:color="0462C1"/>
          </w:rPr>
          <w:t>Seven</w:t>
        </w:r>
      </w:hyperlink>
      <w:hyperlink r:id="rId8">
        <w:r>
          <w:rPr>
            <w:color w:val="0462C1"/>
            <w:u w:val="single" w:color="0462C1"/>
          </w:rPr>
          <w:t xml:space="preserve"> </w:t>
        </w:r>
      </w:hyperlink>
      <w:hyperlink r:id="rId9">
        <w:r>
          <w:rPr>
            <w:color w:val="0462C1"/>
            <w:u w:val="single" w:color="0462C1"/>
          </w:rPr>
          <w:t>Principles</w:t>
        </w:r>
      </w:hyperlink>
      <w:hyperlink r:id="rId10">
        <w:r>
          <w:rPr>
            <w:color w:val="0462C1"/>
            <w:u w:val="single" w:color="0462C1"/>
          </w:rPr>
          <w:t xml:space="preserve"> </w:t>
        </w:r>
      </w:hyperlink>
      <w:hyperlink r:id="rId11">
        <w:r>
          <w:rPr>
            <w:color w:val="0462C1"/>
            <w:u w:val="single" w:color="0462C1"/>
          </w:rPr>
          <w:t>of</w:t>
        </w:r>
      </w:hyperlink>
      <w:hyperlink r:id="rId12">
        <w:r>
          <w:rPr>
            <w:color w:val="0462C1"/>
            <w:u w:val="single" w:color="0462C1"/>
          </w:rPr>
          <w:t xml:space="preserve"> </w:t>
        </w:r>
      </w:hyperlink>
      <w:hyperlink r:id="rId13">
        <w:r>
          <w:rPr>
            <w:color w:val="0462C1"/>
            <w:u w:val="single" w:color="0462C1"/>
          </w:rPr>
          <w:t>Public</w:t>
        </w:r>
      </w:hyperlink>
      <w:hyperlink r:id="rId14">
        <w:r>
          <w:rPr>
            <w:color w:val="0462C1"/>
            <w:u w:val="single" w:color="0462C1"/>
          </w:rPr>
          <w:t xml:space="preserve"> </w:t>
        </w:r>
      </w:hyperlink>
      <w:hyperlink r:id="rId15">
        <w:r>
          <w:rPr>
            <w:color w:val="0462C1"/>
            <w:u w:val="single" w:color="0462C1"/>
          </w:rPr>
          <w:t>Life</w:t>
        </w:r>
      </w:hyperlink>
      <w:hyperlink r:id="rId16">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t xml:space="preserve">This Code of Conduct applies to you when you are acting in your capacity as a councillor which </w:t>
      </w:r>
      <w:proofErr w:type="gramStart"/>
      <w:r>
        <w:t>may  include</w:t>
      </w:r>
      <w:proofErr w:type="gramEnd"/>
      <w:r>
        <w:t xml:space="preserve"> when: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Default="002C57B1">
      <w:pPr>
        <w:numPr>
          <w:ilvl w:val="0"/>
          <w:numId w:val="2"/>
        </w:numPr>
        <w:ind w:right="11" w:hanging="360"/>
      </w:pPr>
      <w:r>
        <w:t xml:space="preserve">Your actions would give the impression to a reasonable member of the </w:t>
      </w:r>
      <w:proofErr w:type="gramStart"/>
      <w:r>
        <w:t>public  with</w:t>
      </w:r>
      <w:proofErr w:type="gramEnd"/>
      <w: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lastRenderedPageBreak/>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6602B35B"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r w:rsidR="00D17431">
        <w:t xml:space="preserve">council </w:t>
      </w:r>
      <w:proofErr w:type="spellStart"/>
      <w:r>
        <w:t>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w:t>
      </w:r>
      <w:r>
        <w:lastRenderedPageBreak/>
        <w:t xml:space="preserve">emails or phone calls, happen in the workplace or at work social events and may not always be obvious or noticed by others. </w:t>
      </w:r>
    </w:p>
    <w:p w14:paraId="082B458B" w14:textId="77777777" w:rsidR="00AD218E" w:rsidRDefault="002C57B1">
      <w:pPr>
        <w:ind w:left="115" w:right="11"/>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49C28253"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w:t>
      </w:r>
      <w:r w:rsidR="00D17431">
        <w:rPr>
          <w:b/>
        </w:rPr>
        <w:t xml:space="preserve"> </w:t>
      </w:r>
      <w:r>
        <w:rPr>
          <w:b/>
        </w:rPr>
        <w:t xml:space="preserve">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Default="002C57B1">
      <w:pPr>
        <w:numPr>
          <w:ilvl w:val="4"/>
          <w:numId w:val="8"/>
        </w:numPr>
        <w:spacing w:after="8" w:line="267" w:lineRule="auto"/>
        <w:ind w:right="351" w:hanging="360"/>
      </w:pPr>
      <w:r>
        <w:rPr>
          <w:b/>
        </w:rPr>
        <w:t>given to me in confidence by anyone</w:t>
      </w:r>
      <w: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lastRenderedPageBreak/>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lastRenderedPageBreak/>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lastRenderedPageBreak/>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t xml:space="preserve">You should note that failure to register or disclose a disclosable pecuniary interest as set out in </w:t>
      </w:r>
      <w:r>
        <w:rPr>
          <w:b/>
        </w:rPr>
        <w:t>Table 1</w:t>
      </w:r>
      <w:r>
        <w:t xml:space="preserve">, is a criminal offence under the Localism Act 2011.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17"/>
          <w:footerReference w:type="default" r:id="rId18"/>
          <w:footerReference w:type="first" r:id="rId19"/>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r>
        <w:rPr>
          <w:b/>
        </w:rPr>
        <w:t xml:space="preserve">Non participation in case of disclosable pecuniary interest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Pr>
          <w:b/>
        </w:rPr>
        <w:t xml:space="preserve">Disclosure of Other Registerable Interests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Pr>
          <w:b/>
          <w:i/>
        </w:rPr>
        <w:t>affects</w:t>
      </w:r>
      <w:r>
        <w:rPr>
          <w:i/>
        </w:rPr>
        <w:t xml:space="preserve"> </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executive decision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0">
        <w:r>
          <w:rPr>
            <w:color w:val="0462C1"/>
            <w:u w:val="single" w:color="0462C1"/>
          </w:rPr>
          <w:t>Relevant</w:t>
        </w:r>
      </w:hyperlink>
      <w:hyperlink r:id="rId21">
        <w:r>
          <w:rPr>
            <w:color w:val="0462C1"/>
            <w:u w:val="single" w:color="0462C1"/>
          </w:rPr>
          <w:t xml:space="preserve"> </w:t>
        </w:r>
      </w:hyperlink>
      <w:hyperlink r:id="rId22">
        <w:r>
          <w:rPr>
            <w:color w:val="0462C1"/>
            <w:u w:val="single" w:color="0462C1"/>
          </w:rPr>
          <w:t>Authorities</w:t>
        </w:r>
      </w:hyperlink>
      <w:hyperlink r:id="rId23">
        <w:r>
          <w:rPr>
            <w:color w:val="0462C1"/>
            <w:u w:val="single" w:color="0462C1"/>
          </w:rPr>
          <w:t xml:space="preserve"> </w:t>
        </w:r>
      </w:hyperlink>
      <w:hyperlink r:id="rId24">
        <w:r>
          <w:rPr>
            <w:color w:val="0462C1"/>
            <w:u w:val="single" w:color="0462C1"/>
          </w:rPr>
          <w:t>(Disclosable</w:t>
        </w:r>
      </w:hyperlink>
      <w:hyperlink r:id="rId25">
        <w:r>
          <w:rPr>
            <w:color w:val="0462C1"/>
            <w:u w:val="single" w:color="0462C1"/>
          </w:rPr>
          <w:t xml:space="preserve"> </w:t>
        </w:r>
      </w:hyperlink>
      <w:hyperlink r:id="rId26">
        <w:r>
          <w:rPr>
            <w:color w:val="0462C1"/>
            <w:u w:val="single" w:color="0462C1"/>
          </w:rPr>
          <w:t>Pecuniary</w:t>
        </w:r>
      </w:hyperlink>
      <w:hyperlink r:id="rId27">
        <w:r>
          <w:rPr>
            <w:color w:val="0462C1"/>
            <w:u w:val="single" w:color="0462C1"/>
          </w:rPr>
          <w:t xml:space="preserve"> </w:t>
        </w:r>
      </w:hyperlink>
      <w:hyperlink r:id="rId28">
        <w:r>
          <w:rPr>
            <w:color w:val="0462C1"/>
            <w:u w:val="single" w:color="0462C1"/>
          </w:rPr>
          <w:t>Interests) Regulations</w:t>
        </w:r>
      </w:hyperlink>
      <w:hyperlink r:id="rId29">
        <w:r>
          <w:rPr>
            <w:color w:val="0462C1"/>
            <w:u w:val="single" w:color="0462C1"/>
          </w:rPr>
          <w:t xml:space="preserve"> </w:t>
        </w:r>
      </w:hyperlink>
      <w:hyperlink r:id="rId30">
        <w:r>
          <w:rPr>
            <w:color w:val="0462C1"/>
            <w:u w:val="single" w:color="0462C1"/>
          </w:rPr>
          <w:t>2012</w:t>
        </w:r>
      </w:hyperlink>
      <w:hyperlink r:id="rId31">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the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2"/>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460E9214"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3806E0A2" w14:textId="7AE478BF" w:rsidR="00D17431" w:rsidRDefault="00D17431" w:rsidP="00D17431">
      <w:pPr>
        <w:ind w:right="61"/>
      </w:pPr>
    </w:p>
    <w:p w14:paraId="29F925AF" w14:textId="56276C6F" w:rsidR="00D17431" w:rsidRDefault="00D17431" w:rsidP="00D17431">
      <w:pPr>
        <w:ind w:right="61"/>
      </w:pPr>
    </w:p>
    <w:p w14:paraId="4177D190" w14:textId="2CAF6917" w:rsidR="00D17431" w:rsidRDefault="00D17431" w:rsidP="00D17431">
      <w:pPr>
        <w:ind w:right="61"/>
      </w:pPr>
    </w:p>
    <w:p w14:paraId="605F60C9" w14:textId="4610D929" w:rsidR="00D17431" w:rsidRDefault="00D17431" w:rsidP="00D17431">
      <w:pPr>
        <w:ind w:right="61"/>
      </w:pPr>
    </w:p>
    <w:p w14:paraId="0F67C114" w14:textId="1A66E52C" w:rsidR="00D17431" w:rsidRDefault="00D17431" w:rsidP="00D17431">
      <w:pPr>
        <w:ind w:right="61"/>
      </w:pPr>
    </w:p>
    <w:p w14:paraId="787298B4" w14:textId="5F593BC8" w:rsidR="00D17431" w:rsidRDefault="00D17431" w:rsidP="00D17431">
      <w:pPr>
        <w:ind w:right="61"/>
      </w:pPr>
    </w:p>
    <w:p w14:paraId="7D575460" w14:textId="1A4CD639" w:rsidR="00D17431" w:rsidRDefault="00D17431" w:rsidP="00D17431">
      <w:pPr>
        <w:ind w:right="61"/>
      </w:pPr>
    </w:p>
    <w:p w14:paraId="10C2F930" w14:textId="77777777" w:rsidR="00D17431" w:rsidRDefault="00D17431" w:rsidP="00D17431">
      <w:pPr>
        <w:ind w:right="61"/>
      </w:pPr>
    </w:p>
    <w:p w14:paraId="48979FA3" w14:textId="77777777" w:rsidR="00AD218E" w:rsidRDefault="002C57B1">
      <w:pPr>
        <w:spacing w:after="0" w:line="267" w:lineRule="auto"/>
        <w:ind w:left="115" w:right="112"/>
      </w:pPr>
      <w:r>
        <w:rPr>
          <w:b/>
        </w:rPr>
        <w:lastRenderedPageBreak/>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3">
        <w:r>
          <w:rPr>
            <w:color w:val="0462C1"/>
            <w:u w:val="single" w:color="0462C1"/>
          </w:rPr>
          <w:t>Local</w:t>
        </w:r>
      </w:hyperlink>
      <w:hyperlink r:id="rId34">
        <w:r>
          <w:rPr>
            <w:color w:val="0462C1"/>
            <w:u w:val="single" w:color="0462C1"/>
          </w:rPr>
          <w:t xml:space="preserve"> </w:t>
        </w:r>
      </w:hyperlink>
      <w:hyperlink r:id="rId35">
        <w:r>
          <w:rPr>
            <w:color w:val="0462C1"/>
            <w:u w:val="single" w:color="0462C1"/>
          </w:rPr>
          <w:t>Government</w:t>
        </w:r>
      </w:hyperlink>
      <w:hyperlink r:id="rId36">
        <w:r>
          <w:rPr>
            <w:color w:val="0462C1"/>
            <w:u w:val="single" w:color="0462C1"/>
          </w:rPr>
          <w:t xml:space="preserve"> </w:t>
        </w:r>
      </w:hyperlink>
      <w:hyperlink r:id="rId37">
        <w:r>
          <w:rPr>
            <w:color w:val="0462C1"/>
            <w:u w:val="single" w:color="0462C1"/>
          </w:rPr>
          <w:t>Ethical</w:t>
        </w:r>
      </w:hyperlink>
      <w:hyperlink r:id="rId38">
        <w:r>
          <w:rPr>
            <w:color w:val="0462C1"/>
            <w:u w:val="single" w:color="0462C1"/>
          </w:rPr>
          <w:t xml:space="preserve"> </w:t>
        </w:r>
      </w:hyperlink>
      <w:hyperlink r:id="rId39">
        <w:r>
          <w:rPr>
            <w:color w:val="0462C1"/>
            <w:u w:val="single" w:color="0462C1"/>
          </w:rPr>
          <w:t>Standards</w:t>
        </w:r>
      </w:hyperlink>
      <w:hyperlink r:id="rId40">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lastRenderedPageBreak/>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to dismiss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1"/>
      <w:footerReference w:type="default" r:id="rId42"/>
      <w:footerReference w:type="first" r:id="rId43"/>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BD71" w14:textId="77777777" w:rsidR="00B979C1" w:rsidRDefault="00B979C1">
      <w:pPr>
        <w:spacing w:after="0" w:line="240" w:lineRule="auto"/>
      </w:pPr>
      <w:r>
        <w:separator/>
      </w:r>
    </w:p>
  </w:endnote>
  <w:endnote w:type="continuationSeparator" w:id="0">
    <w:p w14:paraId="38706BCA" w14:textId="77777777" w:rsidR="00B979C1" w:rsidRDefault="00B9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0E1F4CC9" w:rsidR="00AD218E" w:rsidRDefault="002C57B1" w:rsidP="00D17431">
    <w:pPr>
      <w:spacing w:after="0" w:line="259"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61CF6466" w:rsidR="00AD218E" w:rsidRDefault="002C57B1" w:rsidP="00D17431">
    <w:pPr>
      <w:tabs>
        <w:tab w:val="center" w:pos="4993"/>
      </w:tabs>
      <w:spacing w:after="0" w:line="259" w:lineRule="auto"/>
      <w:ind w:left="0" w:firstLine="0"/>
      <w:jc w:val="both"/>
    </w:pP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0C461E13" w:rsidR="00AD218E" w:rsidRDefault="002C57B1" w:rsidP="00D17431">
    <w:pPr>
      <w:spacing w:after="0" w:line="259" w:lineRule="auto"/>
      <w:ind w:left="19"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16AF" w14:textId="77777777" w:rsidR="00B979C1" w:rsidRDefault="00B979C1">
      <w:pPr>
        <w:spacing w:after="0" w:line="240" w:lineRule="auto"/>
      </w:pPr>
      <w:r>
        <w:separator/>
      </w:r>
    </w:p>
  </w:footnote>
  <w:footnote w:type="continuationSeparator" w:id="0">
    <w:p w14:paraId="5258501C" w14:textId="77777777" w:rsidR="00B979C1" w:rsidRDefault="00B9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
  </w:num>
  <w:num w:numId="5">
    <w:abstractNumId w:val="4"/>
  </w:num>
  <w:num w:numId="6">
    <w:abstractNumId w:val="3"/>
  </w:num>
  <w:num w:numId="7">
    <w:abstractNumId w:val="5"/>
  </w:num>
  <w:num w:numId="8">
    <w:abstractNumId w:val="13"/>
  </w:num>
  <w:num w:numId="9">
    <w:abstractNumId w:val="11"/>
  </w:num>
  <w:num w:numId="10">
    <w:abstractNumId w:val="0"/>
  </w:num>
  <w:num w:numId="11">
    <w:abstractNumId w:val="10"/>
  </w:num>
  <w:num w:numId="12">
    <w:abstractNumId w:val="6"/>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2C57B1"/>
    <w:rsid w:val="004C3F1E"/>
    <w:rsid w:val="00AD218E"/>
    <w:rsid w:val="00B979C1"/>
    <w:rsid w:val="00D1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43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2.xm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hyperlink" Target="https://www.gov.uk/government/publications/local-government-ethical-standards-report" TargetMode="External"/><Relationship Id="rId42" Type="http://schemas.openxmlformats.org/officeDocument/2006/relationships/footer" Target="footer5.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footer" Target="footer1.xml"/><Relationship Id="rId25" Type="http://schemas.openxmlformats.org/officeDocument/2006/relationships/hyperlink" Target="https://www.legislation.gov.uk/uksi/2012/1464/made" TargetMode="External"/><Relationship Id="rId33" Type="http://schemas.openxmlformats.org/officeDocument/2006/relationships/hyperlink" Target="https://www.gov.uk/government/publications/local-government-ethical-standards-report" TargetMode="External"/><Relationship Id="rId38" Type="http://schemas.openxmlformats.org/officeDocument/2006/relationships/hyperlink" Target="https://www.gov.uk/government/publications/local-government-ethical-standards-report" TargetMode="Externa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image" Target="media/image1.png"/><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3.xml"/><Relationship Id="rId31" Type="http://schemas.openxmlformats.org/officeDocument/2006/relationships/hyperlink" Target="https://www.legislation.gov.uk/uksi/2012/1464/mad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gov.uk/government/publications/local-government-ethical-standards-report"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5430</Words>
  <Characters>30957</Characters>
  <Application>Microsoft Office Word</Application>
  <DocSecurity>0</DocSecurity>
  <Lines>257</Lines>
  <Paragraphs>72</Paragraphs>
  <ScaleCrop>false</ScaleCrop>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BADSWORTH PARISH COUNCIL</cp:lastModifiedBy>
  <cp:revision>3</cp:revision>
  <cp:lastPrinted>2021-05-11T16:02:00Z</cp:lastPrinted>
  <dcterms:created xsi:type="dcterms:W3CDTF">2021-05-11T16:03:00Z</dcterms:created>
  <dcterms:modified xsi:type="dcterms:W3CDTF">2021-05-11T16:03:00Z</dcterms:modified>
</cp:coreProperties>
</file>